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F" w:rsidRDefault="00992CFF" w:rsidP="00992CFF">
      <w:pPr>
        <w:spacing w:after="0"/>
        <w:jc w:val="center"/>
        <w:rPr>
          <w:b/>
          <w:sz w:val="20"/>
          <w:szCs w:val="24"/>
        </w:rPr>
      </w:pPr>
      <w:r w:rsidRPr="00A76E6E">
        <w:rPr>
          <w:b/>
          <w:sz w:val="20"/>
          <w:szCs w:val="24"/>
        </w:rPr>
        <w:t>Tabla 2.  Perfil clínico-psiquiátrico de los internos recluidos por los delitos sexuales que pasaron por la evaluación psiquiátrica en el 201</w:t>
      </w:r>
      <w:r>
        <w:rPr>
          <w:b/>
          <w:sz w:val="20"/>
          <w:szCs w:val="24"/>
        </w:rPr>
        <w:t>7</w:t>
      </w:r>
      <w:r w:rsidRPr="00A76E6E">
        <w:rPr>
          <w:b/>
          <w:sz w:val="20"/>
          <w:szCs w:val="24"/>
        </w:rPr>
        <w:t>.</w:t>
      </w:r>
    </w:p>
    <w:p w:rsidR="00992CFF" w:rsidRPr="00A76E6E" w:rsidRDefault="00992CFF" w:rsidP="00992CFF">
      <w:pPr>
        <w:spacing w:after="0"/>
        <w:jc w:val="center"/>
        <w:rPr>
          <w:b/>
          <w:sz w:val="20"/>
          <w:szCs w:val="24"/>
        </w:rPr>
      </w:pPr>
    </w:p>
    <w:tbl>
      <w:tblPr>
        <w:tblW w:w="8094" w:type="dxa"/>
        <w:tblInd w:w="236" w:type="dxa"/>
        <w:tblLook w:val="04A0" w:firstRow="1" w:lastRow="0" w:firstColumn="1" w:lastColumn="0" w:noHBand="0" w:noVBand="1"/>
      </w:tblPr>
      <w:tblGrid>
        <w:gridCol w:w="3794"/>
        <w:gridCol w:w="1748"/>
        <w:gridCol w:w="2552"/>
      </w:tblGrid>
      <w:tr w:rsidR="00992CFF" w:rsidRPr="00A76E6E" w:rsidTr="00E719DD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CFF" w:rsidRPr="00A76E6E" w:rsidRDefault="00992CFF" w:rsidP="006C6DC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E6E">
              <w:rPr>
                <w:b/>
                <w:noProof/>
                <w:sz w:val="20"/>
                <w:szCs w:val="20"/>
                <w:lang w:eastAsia="es-PE"/>
              </w:rPr>
              <w:t>Internos recluidos por los delitos sexuales (n=76)</w:t>
            </w:r>
          </w:p>
        </w:tc>
        <w:bookmarkStart w:id="0" w:name="_GoBack"/>
        <w:bookmarkEnd w:id="0"/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CFF" w:rsidRPr="00A76E6E" w:rsidRDefault="00992CFF" w:rsidP="006C6DC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6C6DC1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Diagnóstico psiquiátrico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rPr>
                <w:rFonts w:eastAsia="Times New Roman"/>
                <w:sz w:val="20"/>
                <w:szCs w:val="20"/>
              </w:rPr>
            </w:pPr>
          </w:p>
        </w:tc>
      </w:tr>
      <w:tr w:rsidR="00992CFF" w:rsidRPr="00A76E6E" w:rsidTr="00E719DD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No tiene signos de un trastorno  mental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82.9</w:t>
            </w:r>
          </w:p>
        </w:tc>
      </w:tr>
      <w:tr w:rsidR="00992CFF" w:rsidRPr="00A76E6E" w:rsidTr="00E719DD">
        <w:trPr>
          <w:trHeight w:val="48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Consumo de sustancias psicótropas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6.6</w:t>
            </w:r>
          </w:p>
        </w:tc>
      </w:tr>
      <w:tr w:rsidR="00992CFF" w:rsidRPr="00A76E6E" w:rsidTr="00E719DD">
        <w:trPr>
          <w:trHeight w:val="48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Esquizofrenia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Trastornos neuróticos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</w:tr>
      <w:tr w:rsidR="00992CFF" w:rsidRPr="00A76E6E" w:rsidTr="00E719DD">
        <w:trPr>
          <w:trHeight w:val="48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Trastornos de la personalidad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2.6</w:t>
            </w:r>
          </w:p>
        </w:tc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Trastornos mental orgánico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3.9</w:t>
            </w:r>
          </w:p>
        </w:tc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Trastornos de la inclinación sexual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CFF" w:rsidRPr="00A76E6E" w:rsidRDefault="00992CFF" w:rsidP="006C6DC1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Enfermedades físicas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2CFF" w:rsidRPr="00A76E6E" w:rsidRDefault="00992CFF" w:rsidP="00E719DD">
            <w:pPr>
              <w:spacing w:after="0"/>
              <w:ind w:left="223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CFF" w:rsidRPr="00A76E6E" w:rsidRDefault="00992CFF" w:rsidP="00E719DD">
            <w:pPr>
              <w:spacing w:after="0"/>
              <w:ind w:left="223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Sí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23.7</w:t>
            </w:r>
          </w:p>
        </w:tc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76.3</w:t>
            </w:r>
          </w:p>
        </w:tc>
      </w:tr>
      <w:tr w:rsidR="00992CFF" w:rsidRPr="00A76E6E" w:rsidTr="00E719DD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6C6DC1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Antecedentes psiquiátricos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Sí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10.5</w:t>
            </w:r>
          </w:p>
        </w:tc>
      </w:tr>
      <w:tr w:rsidR="00992CFF" w:rsidRPr="00A76E6E" w:rsidTr="00E719DD">
        <w:trPr>
          <w:trHeight w:val="31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89.5</w:t>
            </w:r>
          </w:p>
        </w:tc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6C6DC1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Consumo de drogas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Sí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15.8</w:t>
            </w:r>
          </w:p>
        </w:tc>
      </w:tr>
      <w:tr w:rsidR="00992CFF" w:rsidRPr="00A76E6E" w:rsidTr="00E719DD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CFF" w:rsidRPr="00A76E6E" w:rsidRDefault="00992CFF" w:rsidP="006C6DC1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CFF" w:rsidRPr="00A76E6E" w:rsidRDefault="00992CFF" w:rsidP="00E719DD">
            <w:pPr>
              <w:spacing w:after="0"/>
              <w:ind w:left="2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6E6E">
              <w:rPr>
                <w:rFonts w:eastAsia="Times New Roman"/>
                <w:color w:val="000000"/>
                <w:sz w:val="20"/>
                <w:szCs w:val="20"/>
              </w:rPr>
              <w:t>84.2</w:t>
            </w:r>
          </w:p>
        </w:tc>
      </w:tr>
    </w:tbl>
    <w:p w:rsidR="00992CFF" w:rsidRDefault="00992CFF" w:rsidP="00992CFF">
      <w:pPr>
        <w:tabs>
          <w:tab w:val="left" w:pos="284"/>
        </w:tabs>
        <w:spacing w:after="0" w:line="480" w:lineRule="auto"/>
        <w:ind w:firstLine="318"/>
        <w:jc w:val="both"/>
        <w:rPr>
          <w:sz w:val="24"/>
          <w:szCs w:val="24"/>
        </w:rPr>
      </w:pPr>
    </w:p>
    <w:p w:rsidR="00992CFF" w:rsidRDefault="00992CFF" w:rsidP="00992CFF">
      <w:pPr>
        <w:tabs>
          <w:tab w:val="left" w:pos="284"/>
        </w:tabs>
        <w:spacing w:after="0" w:line="480" w:lineRule="auto"/>
        <w:ind w:firstLine="318"/>
        <w:jc w:val="both"/>
        <w:rPr>
          <w:sz w:val="24"/>
          <w:szCs w:val="24"/>
        </w:rPr>
      </w:pPr>
    </w:p>
    <w:p w:rsidR="00992CFF" w:rsidRPr="001B7528" w:rsidRDefault="00992CFF" w:rsidP="00992CFF">
      <w:pPr>
        <w:tabs>
          <w:tab w:val="left" w:pos="284"/>
        </w:tabs>
        <w:spacing w:after="0" w:line="480" w:lineRule="auto"/>
        <w:ind w:firstLine="318"/>
        <w:jc w:val="both"/>
        <w:rPr>
          <w:sz w:val="24"/>
          <w:szCs w:val="24"/>
        </w:rPr>
      </w:pPr>
    </w:p>
    <w:p w:rsidR="006A5906" w:rsidRDefault="006A5906"/>
    <w:sectPr w:rsidR="006A5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96"/>
    <w:rsid w:val="00297940"/>
    <w:rsid w:val="003B0733"/>
    <w:rsid w:val="00534968"/>
    <w:rsid w:val="006A5906"/>
    <w:rsid w:val="007C2BBA"/>
    <w:rsid w:val="00850496"/>
    <w:rsid w:val="00982F59"/>
    <w:rsid w:val="00992CFF"/>
    <w:rsid w:val="00E7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FF"/>
    <w:pPr>
      <w:spacing w:after="200"/>
    </w:pPr>
    <w:rPr>
      <w:rFonts w:ascii="Times New Roman" w:eastAsia="Calibri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7C2BBA"/>
    <w:pPr>
      <w:spacing w:after="0"/>
    </w:pPr>
    <w:rPr>
      <w:rFonts w:ascii="Arial" w:eastAsiaTheme="minorHAnsi" w:hAnsi="Arial" w:cstheme="minorBidi"/>
    </w:rPr>
  </w:style>
  <w:style w:type="character" w:customStyle="1" w:styleId="Estilo1Car">
    <w:name w:val="Estilo1 Car"/>
    <w:basedOn w:val="Fuentedeprrafopredeter"/>
    <w:link w:val="Estilo1"/>
    <w:rsid w:val="007C2BB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FF"/>
    <w:pPr>
      <w:spacing w:after="200"/>
    </w:pPr>
    <w:rPr>
      <w:rFonts w:ascii="Times New Roman" w:eastAsia="Calibri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7C2BBA"/>
    <w:pPr>
      <w:spacing w:after="0"/>
    </w:pPr>
    <w:rPr>
      <w:rFonts w:ascii="Arial" w:eastAsiaTheme="minorHAnsi" w:hAnsi="Arial" w:cstheme="minorBidi"/>
    </w:rPr>
  </w:style>
  <w:style w:type="character" w:customStyle="1" w:styleId="Estilo1Car">
    <w:name w:val="Estilo1 Car"/>
    <w:basedOn w:val="Fuentedeprrafopredeter"/>
    <w:link w:val="Estilo1"/>
    <w:rsid w:val="007C2BB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PSIQUIATRIA</dc:creator>
  <cp:keywords/>
  <dc:description/>
  <cp:lastModifiedBy>PSIQUIATRIA</cp:lastModifiedBy>
  <cp:revision>3</cp:revision>
  <dcterms:created xsi:type="dcterms:W3CDTF">2017-09-15T15:04:00Z</dcterms:created>
  <dcterms:modified xsi:type="dcterms:W3CDTF">2017-09-15T14:58:00Z</dcterms:modified>
</cp:coreProperties>
</file>